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092D" w14:textId="7DCA65B3" w:rsidR="2F263D5C" w:rsidRPr="00112E36" w:rsidRDefault="2F263D5C" w:rsidP="00112E36">
      <w:pPr>
        <w:pStyle w:val="Subtitle"/>
        <w:spacing w:before="120" w:after="120" w:line="240" w:lineRule="auto"/>
        <w:jc w:val="center"/>
        <w:rPr>
          <w:rFonts w:ascii="Palatino Linotype" w:eastAsia="Palatino Linotype" w:hAnsi="Palatino Linotype" w:cs="Palatino Linotype"/>
          <w:color w:val="444D26"/>
          <w:sz w:val="32"/>
          <w:szCs w:val="32"/>
        </w:rPr>
      </w:pPr>
      <w:r w:rsidRPr="28A948B9"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32"/>
          <w:szCs w:val="32"/>
        </w:rPr>
        <w:t>Maryland SEFEL Pyramid Model Monthly</w:t>
      </w:r>
      <w:r w:rsidR="00C037E5"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32"/>
          <w:szCs w:val="32"/>
        </w:rPr>
        <w:t xml:space="preserve"> State</w:t>
      </w:r>
      <w:r w:rsidRPr="28A948B9">
        <w:rPr>
          <w:rFonts w:ascii="Palatino Linotype" w:eastAsia="Palatino Linotype" w:hAnsi="Palatino Linotype" w:cs="Palatino Linotype"/>
          <w:b/>
          <w:bCs/>
          <w:i/>
          <w:iCs/>
          <w:color w:val="000000" w:themeColor="text1"/>
          <w:sz w:val="32"/>
          <w:szCs w:val="32"/>
        </w:rPr>
        <w:t xml:space="preserve"> Leadership Meeting</w:t>
      </w:r>
      <w:r w:rsidRPr="00A97F11">
        <w:rPr>
          <w:rFonts w:ascii="Palatino Linotype" w:eastAsia="Palatino Linotype" w:hAnsi="Palatino Linotype" w:cs="Palatino Linotype"/>
          <w:b/>
          <w:bCs/>
          <w:i/>
          <w:iCs/>
          <w:color w:val="auto"/>
          <w:sz w:val="32"/>
          <w:szCs w:val="32"/>
        </w:rPr>
        <w:t xml:space="preserve"> Minutes</w:t>
      </w:r>
    </w:p>
    <w:p w14:paraId="03D0D8AF" w14:textId="39C13F94" w:rsidR="28A948B9" w:rsidRPr="00691025" w:rsidRDefault="2F263D5C" w:rsidP="00691025">
      <w:pPr>
        <w:spacing w:before="120" w:after="120"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28A948B9">
        <w:rPr>
          <w:rStyle w:val="IntenseEmphasis"/>
          <w:rFonts w:ascii="Palatino Linotype" w:eastAsia="Palatino Linotype" w:hAnsi="Palatino Linotype" w:cs="Palatino Linotype"/>
          <w:color w:val="935309"/>
          <w:sz w:val="24"/>
          <w:szCs w:val="24"/>
        </w:rPr>
        <w:t xml:space="preserve">Date </w:t>
      </w:r>
      <w:r w:rsidR="00691025">
        <w:rPr>
          <w:rStyle w:val="IntenseEmphasis"/>
          <w:rFonts w:ascii="Palatino Linotype" w:eastAsia="Palatino Linotype" w:hAnsi="Palatino Linotype" w:cs="Palatino Linotype"/>
          <w:color w:val="935309"/>
          <w:sz w:val="24"/>
          <w:szCs w:val="24"/>
        </w:rPr>
        <w:t>&amp;</w:t>
      </w:r>
      <w:r w:rsidRPr="28A948B9">
        <w:rPr>
          <w:rStyle w:val="IntenseEmphasis"/>
          <w:rFonts w:ascii="Palatino Linotype" w:eastAsia="Palatino Linotype" w:hAnsi="Palatino Linotype" w:cs="Palatino Linotype"/>
          <w:color w:val="935309"/>
          <w:sz w:val="24"/>
          <w:szCs w:val="24"/>
        </w:rPr>
        <w:t xml:space="preserve"> </w:t>
      </w:r>
      <w:r w:rsidR="00A97F11">
        <w:rPr>
          <w:rStyle w:val="IntenseEmphasis"/>
          <w:rFonts w:ascii="Palatino Linotype" w:eastAsia="Palatino Linotype" w:hAnsi="Palatino Linotype" w:cs="Palatino Linotype"/>
          <w:color w:val="935309"/>
          <w:sz w:val="24"/>
          <w:szCs w:val="24"/>
        </w:rPr>
        <w:t>T</w:t>
      </w:r>
      <w:r w:rsidRPr="28A948B9">
        <w:rPr>
          <w:rStyle w:val="IntenseEmphasis"/>
          <w:rFonts w:ascii="Palatino Linotype" w:eastAsia="Palatino Linotype" w:hAnsi="Palatino Linotype" w:cs="Palatino Linotype"/>
          <w:color w:val="935309"/>
          <w:sz w:val="24"/>
          <w:szCs w:val="24"/>
        </w:rPr>
        <w:t>ime</w:t>
      </w:r>
      <w:r w:rsidRPr="28A948B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28A948B9">
        <w:rPr>
          <w:rFonts w:ascii="Palatino Linotype" w:eastAsia="Palatino Linotype" w:hAnsi="Palatino Linotype" w:cs="Palatino Linotype"/>
        </w:rPr>
        <w:t xml:space="preserve">Tuesday </w:t>
      </w:r>
      <w:r w:rsidR="00C943A7">
        <w:rPr>
          <w:rFonts w:ascii="Palatino Linotype" w:eastAsia="Palatino Linotype" w:hAnsi="Palatino Linotype" w:cs="Palatino Linotype"/>
        </w:rPr>
        <w:t>March 3</w:t>
      </w:r>
      <w:r w:rsidR="00C943A7" w:rsidRPr="00C943A7">
        <w:rPr>
          <w:rFonts w:ascii="Palatino Linotype" w:eastAsia="Palatino Linotype" w:hAnsi="Palatino Linotype" w:cs="Palatino Linotype"/>
          <w:vertAlign w:val="superscript"/>
        </w:rPr>
        <w:t>rd</w:t>
      </w:r>
      <w:r w:rsidRPr="28A948B9">
        <w:rPr>
          <w:rFonts w:ascii="Palatino Linotype" w:eastAsia="Palatino Linotype" w:hAnsi="Palatino Linotype" w:cs="Palatino Linotype"/>
        </w:rPr>
        <w:t>, 2020</w:t>
      </w:r>
      <w:r w:rsidR="00691025">
        <w:rPr>
          <w:rFonts w:ascii="Palatino Linotype" w:eastAsia="Palatino Linotype" w:hAnsi="Palatino Linotype" w:cs="Palatino Linotype"/>
        </w:rPr>
        <w:t xml:space="preserve"> at </w:t>
      </w:r>
      <w:r w:rsidRPr="28A948B9">
        <w:rPr>
          <w:rFonts w:ascii="Palatino Linotype" w:eastAsia="Palatino Linotype" w:hAnsi="Palatino Linotype" w:cs="Palatino Linotype"/>
        </w:rPr>
        <w:t xml:space="preserve">11:30 </w:t>
      </w:r>
      <w:r w:rsidR="00691025">
        <w:rPr>
          <w:rFonts w:ascii="Palatino Linotype" w:eastAsia="Palatino Linotype" w:hAnsi="Palatino Linotype" w:cs="Palatino Linotype"/>
        </w:rPr>
        <w:t>A</w:t>
      </w:r>
      <w:r w:rsidRPr="28A948B9">
        <w:rPr>
          <w:rFonts w:ascii="Palatino Linotype" w:eastAsia="Palatino Linotype" w:hAnsi="Palatino Linotype" w:cs="Palatino Linotype"/>
        </w:rPr>
        <w:t xml:space="preserve">M – 1:00 PM </w:t>
      </w:r>
      <w:r w:rsidRPr="28A948B9">
        <w:rPr>
          <w:rFonts w:ascii="Palatino Linotype" w:eastAsia="Palatino Linotype" w:hAnsi="Palatino Linotype" w:cs="Palatino Linotype"/>
          <w:sz w:val="24"/>
          <w:szCs w:val="24"/>
        </w:rPr>
        <w:t xml:space="preserve">| </w:t>
      </w:r>
      <w:r w:rsidRPr="28A948B9">
        <w:rPr>
          <w:rStyle w:val="IntenseEmphasis"/>
          <w:rFonts w:ascii="Palatino Linotype" w:eastAsia="Palatino Linotype" w:hAnsi="Palatino Linotype" w:cs="Palatino Linotype"/>
          <w:color w:val="935309"/>
        </w:rPr>
        <w:t>Location</w:t>
      </w:r>
      <w:r w:rsidRPr="28A948B9">
        <w:rPr>
          <w:rFonts w:ascii="Palatino Linotype" w:eastAsia="Palatino Linotype" w:hAnsi="Palatino Linotype" w:cs="Palatino Linotype"/>
        </w:rPr>
        <w:t xml:space="preserve"> BHA 55 Wade Ave </w:t>
      </w:r>
    </w:p>
    <w:tbl>
      <w:tblPr>
        <w:tblStyle w:val="ListTable6Colorful"/>
        <w:tblW w:w="0" w:type="auto"/>
        <w:tblLayout w:type="fixed"/>
        <w:tblLook w:val="0600" w:firstRow="0" w:lastRow="0" w:firstColumn="0" w:lastColumn="0" w:noHBand="1" w:noVBand="1"/>
      </w:tblPr>
      <w:tblGrid>
        <w:gridCol w:w="9360"/>
      </w:tblGrid>
      <w:tr w:rsidR="28A948B9" w14:paraId="7138B8A5" w14:textId="77777777" w:rsidTr="0C4317BC">
        <w:trPr>
          <w:trHeight w:val="1800"/>
        </w:trPr>
        <w:tc>
          <w:tcPr>
            <w:tcW w:w="9360" w:type="dxa"/>
          </w:tcPr>
          <w:p w14:paraId="7E765B1C" w14:textId="56C25837" w:rsidR="003814A9" w:rsidRPr="0055391B" w:rsidRDefault="28A948B9" w:rsidP="0055391B">
            <w:pPr>
              <w:spacing w:line="276" w:lineRule="auto"/>
              <w:rPr>
                <w:rFonts w:eastAsiaTheme="minorEastAsia"/>
              </w:rPr>
            </w:pPr>
            <w:r w:rsidRPr="0055391B">
              <w:rPr>
                <w:rFonts w:ascii="Palatino Linotype" w:eastAsia="Palatino Linotype" w:hAnsi="Palatino Linotype" w:cs="Palatino Linotype"/>
                <w:b/>
                <w:bCs/>
                <w:u w:val="single"/>
              </w:rPr>
              <w:t>Attendance: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 Margo Candelaria, UMB SSW; </w:t>
            </w:r>
            <w:bookmarkStart w:id="0" w:name="_Hlk35447427"/>
            <w:r w:rsidR="00BD060B" w:rsidRPr="003D4CAC">
              <w:rPr>
                <w:rFonts w:ascii="Palatino Linotype" w:eastAsia="Palatino Linotype" w:hAnsi="Palatino Linotype" w:cs="Palatino Linotype"/>
              </w:rPr>
              <w:t>Martha Essenmacher</w:t>
            </w:r>
            <w:bookmarkEnd w:id="0"/>
            <w:r w:rsidR="006A16A6">
              <w:rPr>
                <w:rFonts w:ascii="Palatino Linotype" w:eastAsia="Palatino Linotype" w:hAnsi="Palatino Linotype" w:cs="Palatino Linotype"/>
              </w:rPr>
              <w:t>,</w:t>
            </w:r>
            <w:r w:rsidR="006A16A6">
              <w:rPr>
                <w:color w:val="1F497D"/>
              </w:rPr>
              <w:t xml:space="preserve"> </w:t>
            </w:r>
            <w:r w:rsidR="006A16A6" w:rsidRPr="003D4CAC">
              <w:rPr>
                <w:rFonts w:ascii="Palatino Linotype" w:eastAsia="Palatino Linotype" w:hAnsi="Palatino Linotype" w:cs="Palatino Linotype"/>
              </w:rPr>
              <w:t>Sanford Harmony</w:t>
            </w:r>
            <w:r w:rsidR="006A16A6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BD060B" w:rsidRPr="0055391B">
              <w:rPr>
                <w:rFonts w:ascii="Palatino Linotype" w:eastAsia="Palatino Linotype" w:hAnsi="Palatino Linotype" w:cs="Palatino Linotype"/>
              </w:rPr>
              <w:t>; Mandy Feeney</w:t>
            </w:r>
            <w:r w:rsidR="00974628" w:rsidRPr="0055391B">
              <w:rPr>
                <w:rFonts w:ascii="Palatino Linotype" w:eastAsia="Palatino Linotype" w:hAnsi="Palatino Linotype" w:cs="Palatino Linotype"/>
              </w:rPr>
              <w:t>, Cecil County Public Schools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BD060B" w:rsidRPr="0055391B">
              <w:rPr>
                <w:rFonts w:ascii="Palatino Linotype" w:eastAsia="Palatino Linotype" w:hAnsi="Palatino Linotype" w:cs="Palatino Linotype"/>
              </w:rPr>
              <w:t xml:space="preserve">Janette Guerra, MSDE; 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Mai Hall, Parent’s Place of </w:t>
            </w:r>
            <w:r w:rsidR="00DB3B73" w:rsidRPr="0055391B">
              <w:rPr>
                <w:rFonts w:ascii="Palatino Linotype" w:eastAsia="Palatino Linotype" w:hAnsi="Palatino Linotype" w:cs="Palatino Linotype"/>
              </w:rPr>
              <w:t>Maryland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="00BD060B" w:rsidRPr="0055391B">
              <w:rPr>
                <w:rFonts w:ascii="Palatino Linotype" w:eastAsia="Palatino Linotype" w:hAnsi="Palatino Linotype" w:cs="Palatino Linotype"/>
              </w:rPr>
              <w:t>Kelly Hutter</w:t>
            </w:r>
            <w:r w:rsidR="00974628" w:rsidRPr="0055391B">
              <w:rPr>
                <w:rFonts w:ascii="Palatino Linotype" w:eastAsia="Palatino Linotype" w:hAnsi="Palatino Linotype" w:cs="Palatino Linotype"/>
              </w:rPr>
              <w:t>, Promise Resource Center</w:t>
            </w:r>
            <w:r w:rsidR="00BD060B" w:rsidRPr="0055391B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Lydia Jones Nunn, PGCPS; Angelique Kane, UMB SSW; </w:t>
            </w:r>
            <w:r w:rsidR="00B22D23" w:rsidRPr="0055391B">
              <w:rPr>
                <w:rFonts w:ascii="Palatino Linotype" w:eastAsia="Palatino Linotype" w:hAnsi="Palatino Linotype" w:cs="Palatino Linotype"/>
              </w:rPr>
              <w:t xml:space="preserve">Deborah Langer, MSDE; </w:t>
            </w:r>
            <w:r w:rsidRPr="0055391B">
              <w:rPr>
                <w:rFonts w:ascii="Palatino Linotype" w:eastAsia="Palatino Linotype" w:hAnsi="Palatino Linotype" w:cs="Palatino Linotype"/>
              </w:rPr>
              <w:t xml:space="preserve">Sheila Maness, PGCRC; </w:t>
            </w:r>
            <w:r w:rsidR="00F5275D" w:rsidRPr="0055391B">
              <w:rPr>
                <w:rFonts w:ascii="Palatino Linotype" w:eastAsia="Palatino Linotype" w:hAnsi="Palatino Linotype" w:cs="Palatino Linotype"/>
              </w:rPr>
              <w:t>Lucia P</w:t>
            </w:r>
            <w:r w:rsidR="004C0BCC" w:rsidRPr="0055391B">
              <w:rPr>
                <w:rFonts w:ascii="Palatino Linotype" w:eastAsia="Palatino Linotype" w:hAnsi="Palatino Linotype" w:cs="Palatino Linotype"/>
              </w:rPr>
              <w:t>ugnali</w:t>
            </w:r>
            <w:r w:rsidR="00974628" w:rsidRPr="0055391B">
              <w:rPr>
                <w:rFonts w:ascii="Palatino Linotype" w:eastAsia="Palatino Linotype" w:hAnsi="Palatino Linotype" w:cs="Palatino Linotype"/>
              </w:rPr>
              <w:t>, Lourie Center Early Head Start</w:t>
            </w:r>
            <w:r w:rsidR="004C0BCC" w:rsidRPr="0055391B">
              <w:rPr>
                <w:rFonts w:ascii="Palatino Linotype" w:eastAsia="Palatino Linotype" w:hAnsi="Palatino Linotype" w:cs="Palatino Linotype"/>
              </w:rPr>
              <w:t xml:space="preserve">; </w:t>
            </w:r>
            <w:r w:rsidRPr="0055391B">
              <w:rPr>
                <w:rFonts w:ascii="Palatino Linotype" w:eastAsia="Palatino Linotype" w:hAnsi="Palatino Linotype" w:cs="Palatino Linotype"/>
              </w:rPr>
              <w:t>Angie McRae, MCF;</w:t>
            </w:r>
            <w:r w:rsidR="00B22D23" w:rsidRPr="0055391B">
              <w:rPr>
                <w:rFonts w:ascii="Palatino Linotype" w:eastAsia="Palatino Linotype" w:hAnsi="Palatino Linotype" w:cs="Palatino Linotype"/>
              </w:rPr>
              <w:t xml:space="preserve"> D’Lisa Ramsey Worthy, BHA; </w:t>
            </w:r>
            <w:r w:rsidRPr="0055391B">
              <w:rPr>
                <w:rFonts w:ascii="Palatino Linotype" w:eastAsia="Palatino Linotype" w:hAnsi="Palatino Linotype" w:cs="Palatino Linotype"/>
              </w:rPr>
              <w:t>Jean Raymond, AACPS; Kate Wasserman, UMB SSW</w:t>
            </w:r>
          </w:p>
        </w:tc>
      </w:tr>
      <w:tr w:rsidR="28A948B9" w14:paraId="1EEF7F38" w14:textId="77777777" w:rsidTr="0C4317BC">
        <w:tc>
          <w:tcPr>
            <w:tcW w:w="9360" w:type="dxa"/>
          </w:tcPr>
          <w:p w14:paraId="0EC97A0E" w14:textId="77777777" w:rsidR="003814A9" w:rsidRPr="00691025" w:rsidRDefault="003814A9" w:rsidP="00691025">
            <w:pPr>
              <w:rPr>
                <w:rFonts w:eastAsiaTheme="minorEastAsia"/>
              </w:rPr>
            </w:pPr>
          </w:p>
          <w:p w14:paraId="3A8FA5B4" w14:textId="61ED26B6" w:rsidR="00112E36" w:rsidRDefault="0036354C" w:rsidP="00691025">
            <w:pPr>
              <w:rPr>
                <w:rFonts w:ascii="Palatino Linotype" w:eastAsia="Palatino Linotype" w:hAnsi="Palatino Linotype" w:cs="Palatino Linotype"/>
                <w:b/>
                <w:bCs/>
              </w:rPr>
            </w:pPr>
            <w:r w:rsidRPr="00691025">
              <w:rPr>
                <w:rFonts w:ascii="Palatino Linotype" w:eastAsia="Palatino Linotype" w:hAnsi="Palatino Linotype" w:cs="Palatino Linotype"/>
                <w:b/>
                <w:bCs/>
              </w:rPr>
              <w:t>February</w:t>
            </w:r>
            <w:r w:rsidR="28A948B9" w:rsidRPr="00691025">
              <w:rPr>
                <w:rFonts w:ascii="Palatino Linotype" w:eastAsia="Palatino Linotype" w:hAnsi="Palatino Linotype" w:cs="Palatino Linotype"/>
                <w:b/>
                <w:bCs/>
              </w:rPr>
              <w:t xml:space="preserve"> Meeting Minutes </w:t>
            </w:r>
            <w:r w:rsidR="00F5275D" w:rsidRPr="00691025">
              <w:rPr>
                <w:rFonts w:ascii="Palatino Linotype" w:eastAsia="Palatino Linotype" w:hAnsi="Palatino Linotype" w:cs="Palatino Linotype"/>
                <w:b/>
                <w:bCs/>
              </w:rPr>
              <w:t>r</w:t>
            </w:r>
            <w:r w:rsidR="28A948B9" w:rsidRPr="00691025">
              <w:rPr>
                <w:rFonts w:ascii="Palatino Linotype" w:eastAsia="Palatino Linotype" w:hAnsi="Palatino Linotype" w:cs="Palatino Linotype"/>
                <w:b/>
                <w:bCs/>
              </w:rPr>
              <w:t xml:space="preserve">eviewed and </w:t>
            </w:r>
            <w:r w:rsidR="00F5275D" w:rsidRPr="00691025">
              <w:rPr>
                <w:rFonts w:ascii="Palatino Linotype" w:eastAsia="Palatino Linotype" w:hAnsi="Palatino Linotype" w:cs="Palatino Linotype"/>
                <w:b/>
                <w:bCs/>
              </w:rPr>
              <w:t>r</w:t>
            </w:r>
            <w:r w:rsidR="28A948B9" w:rsidRPr="00691025">
              <w:rPr>
                <w:rFonts w:ascii="Palatino Linotype" w:eastAsia="Palatino Linotype" w:hAnsi="Palatino Linotype" w:cs="Palatino Linotype"/>
                <w:b/>
                <w:bCs/>
              </w:rPr>
              <w:t>atif</w:t>
            </w:r>
            <w:r w:rsidR="4CCC7E8A" w:rsidRPr="00691025">
              <w:rPr>
                <w:rFonts w:ascii="Palatino Linotype" w:eastAsia="Palatino Linotype" w:hAnsi="Palatino Linotype" w:cs="Palatino Linotype"/>
                <w:b/>
                <w:bCs/>
              </w:rPr>
              <w:t>ied</w:t>
            </w:r>
            <w:r w:rsidR="00C943A7" w:rsidRPr="00691025">
              <w:rPr>
                <w:rFonts w:ascii="Palatino Linotype" w:eastAsia="Palatino Linotype" w:hAnsi="Palatino Linotype" w:cs="Palatino Linotype"/>
                <w:b/>
                <w:bCs/>
              </w:rPr>
              <w:t>.</w:t>
            </w:r>
          </w:p>
          <w:p w14:paraId="61F2FCA4" w14:textId="77777777" w:rsidR="00691025" w:rsidRPr="00691025" w:rsidRDefault="00691025" w:rsidP="00691025">
            <w:pPr>
              <w:rPr>
                <w:rFonts w:eastAsiaTheme="minorEastAsia"/>
                <w:b/>
                <w:bCs/>
              </w:rPr>
            </w:pPr>
          </w:p>
          <w:p w14:paraId="399A1CF2" w14:textId="41D30854" w:rsidR="004140ED" w:rsidRDefault="00C943A7" w:rsidP="00691025">
            <w:pPr>
              <w:spacing w:before="100"/>
              <w:rPr>
                <w:rFonts w:ascii="Palatino Linotype" w:hAnsi="Palatino Linotype"/>
              </w:rPr>
            </w:pPr>
            <w:r w:rsidRPr="00691025">
              <w:rPr>
                <w:rFonts w:ascii="Palatino Linotype" w:hAnsi="Palatino Linotype"/>
                <w:b/>
                <w:bCs/>
              </w:rPr>
              <w:t>Shared t</w:t>
            </w:r>
            <w:r w:rsidR="004C0BCC" w:rsidRPr="00691025">
              <w:rPr>
                <w:rFonts w:ascii="Palatino Linotype" w:hAnsi="Palatino Linotype"/>
                <w:b/>
                <w:bCs/>
              </w:rPr>
              <w:t xml:space="preserve">he results from the </w:t>
            </w:r>
            <w:r w:rsidR="00F5275D" w:rsidRPr="00691025">
              <w:rPr>
                <w:rFonts w:ascii="Palatino Linotype" w:hAnsi="Palatino Linotype"/>
                <w:b/>
                <w:bCs/>
              </w:rPr>
              <w:t xml:space="preserve">2020 </w:t>
            </w:r>
            <w:r w:rsidR="0036354C" w:rsidRPr="00691025">
              <w:rPr>
                <w:rFonts w:ascii="Palatino Linotype" w:hAnsi="Palatino Linotype"/>
                <w:b/>
                <w:bCs/>
              </w:rPr>
              <w:t>BoQ</w:t>
            </w:r>
            <w:r w:rsidR="00F5275D" w:rsidRPr="00691025">
              <w:rPr>
                <w:rFonts w:ascii="Palatino Linotype" w:hAnsi="Palatino Linotype"/>
                <w:b/>
                <w:bCs/>
              </w:rPr>
              <w:t>.</w:t>
            </w:r>
            <w:r w:rsidR="004C0BCC" w:rsidRPr="00691025">
              <w:rPr>
                <w:rFonts w:ascii="Palatino Linotype" w:hAnsi="Palatino Linotype"/>
                <w:b/>
                <w:bCs/>
              </w:rPr>
              <w:t xml:space="preserve"> </w:t>
            </w:r>
            <w:r w:rsidR="004C0BCC" w:rsidRPr="0055391B">
              <w:rPr>
                <w:rFonts w:ascii="Palatino Linotype" w:hAnsi="Palatino Linotype"/>
              </w:rPr>
              <w:t xml:space="preserve">Consensus was reached to host a half-day retreat to complete the next BoQ in the </w:t>
            </w:r>
            <w:r w:rsidR="00CC1D98" w:rsidRPr="0055391B">
              <w:rPr>
                <w:rFonts w:ascii="Palatino Linotype" w:hAnsi="Palatino Linotype"/>
              </w:rPr>
              <w:t>winter in an effort to complete them in one compact meeting at the end of the year and jump right into action planning the following January</w:t>
            </w:r>
            <w:r w:rsidR="004C0BCC" w:rsidRPr="0055391B">
              <w:rPr>
                <w:rFonts w:ascii="Palatino Linotype" w:hAnsi="Palatino Linotype"/>
              </w:rPr>
              <w:t>.</w:t>
            </w:r>
          </w:p>
          <w:p w14:paraId="57F355CE" w14:textId="77777777" w:rsidR="00691025" w:rsidRPr="00691025" w:rsidRDefault="00691025" w:rsidP="00691025">
            <w:pPr>
              <w:spacing w:before="100"/>
              <w:rPr>
                <w:rFonts w:ascii="Palatino Linotype" w:hAnsi="Palatino Linotype"/>
                <w:b/>
                <w:bCs/>
              </w:rPr>
            </w:pPr>
          </w:p>
          <w:p w14:paraId="44DAC1B0" w14:textId="522AE564" w:rsidR="00F5275D" w:rsidRPr="00691025" w:rsidRDefault="004C0BCC" w:rsidP="00691025">
            <w:pPr>
              <w:spacing w:before="100"/>
              <w:rPr>
                <w:rFonts w:ascii="Palatino Linotype" w:hAnsi="Palatino Linotype"/>
                <w:b/>
                <w:bCs/>
              </w:rPr>
            </w:pPr>
            <w:r w:rsidRPr="00691025">
              <w:rPr>
                <w:rFonts w:ascii="Palatino Linotype" w:hAnsi="Palatino Linotype"/>
                <w:b/>
                <w:bCs/>
              </w:rPr>
              <w:t>Initiated</w:t>
            </w:r>
            <w:r w:rsidR="00F5275D" w:rsidRPr="00691025">
              <w:rPr>
                <w:rFonts w:ascii="Palatino Linotype" w:hAnsi="Palatino Linotype"/>
                <w:b/>
                <w:bCs/>
              </w:rPr>
              <w:t xml:space="preserve"> </w:t>
            </w:r>
            <w:r w:rsidRPr="00691025">
              <w:rPr>
                <w:rFonts w:ascii="Palatino Linotype" w:hAnsi="Palatino Linotype"/>
                <w:b/>
                <w:bCs/>
              </w:rPr>
              <w:t xml:space="preserve">SLT </w:t>
            </w:r>
            <w:r w:rsidR="00F5275D" w:rsidRPr="00691025">
              <w:rPr>
                <w:rFonts w:ascii="Palatino Linotype" w:hAnsi="Palatino Linotype"/>
                <w:b/>
                <w:bCs/>
              </w:rPr>
              <w:t xml:space="preserve">Action </w:t>
            </w:r>
            <w:r w:rsidRPr="00691025">
              <w:rPr>
                <w:rFonts w:ascii="Palatino Linotype" w:hAnsi="Palatino Linotype"/>
                <w:b/>
                <w:bCs/>
              </w:rPr>
              <w:t xml:space="preserve">Plan </w:t>
            </w:r>
            <w:r w:rsidR="00F5275D" w:rsidRPr="00691025">
              <w:rPr>
                <w:rFonts w:ascii="Palatino Linotype" w:hAnsi="Palatino Linotype"/>
                <w:b/>
                <w:bCs/>
              </w:rPr>
              <w:t>based on the identified priorities from the 2020 BoQ</w:t>
            </w:r>
          </w:p>
          <w:p w14:paraId="00A98C21" w14:textId="40281D04" w:rsidR="004140ED" w:rsidRPr="00691025" w:rsidRDefault="46D17894" w:rsidP="00691025">
            <w:pPr>
              <w:spacing w:before="100"/>
              <w:ind w:left="720"/>
              <w:rPr>
                <w:rFonts w:ascii="Palatino Linotype" w:eastAsia="Palatino Linotype" w:hAnsi="Palatino Linotype" w:cs="Palatino Linotype"/>
              </w:rPr>
            </w:pPr>
            <w:r w:rsidRPr="0C4317BC">
              <w:rPr>
                <w:rFonts w:ascii="Palatino Linotype" w:eastAsia="Palatino Linotype" w:hAnsi="Palatino Linotype" w:cs="Palatino Linotype"/>
              </w:rPr>
              <w:t>The group agreed that the overarching pr</w:t>
            </w:r>
            <w:r w:rsidR="004140ED" w:rsidRPr="0C4317BC">
              <w:rPr>
                <w:rFonts w:ascii="Palatino Linotype" w:eastAsia="Palatino Linotype" w:hAnsi="Palatino Linotype" w:cs="Palatino Linotype"/>
              </w:rPr>
              <w:t>iority</w:t>
            </w:r>
            <w:r w:rsidR="6933BC88" w:rsidRPr="0C4317BC">
              <w:rPr>
                <w:rFonts w:ascii="Palatino Linotype" w:eastAsia="Palatino Linotype" w:hAnsi="Palatino Linotype" w:cs="Palatino Linotype"/>
              </w:rPr>
              <w:t xml:space="preserve"> for collective work </w:t>
            </w:r>
            <w:r w:rsidR="40CFE4BC" w:rsidRPr="0C4317BC">
              <w:rPr>
                <w:rFonts w:ascii="Palatino Linotype" w:eastAsia="Palatino Linotype" w:hAnsi="Palatino Linotype" w:cs="Palatino Linotype"/>
              </w:rPr>
              <w:t>throughout</w:t>
            </w:r>
            <w:r w:rsidR="6933BC88" w:rsidRPr="0C4317BC">
              <w:rPr>
                <w:rFonts w:ascii="Palatino Linotype" w:eastAsia="Palatino Linotype" w:hAnsi="Palatino Linotype" w:cs="Palatino Linotype"/>
              </w:rPr>
              <w:t xml:space="preserve"> the year was to focus on</w:t>
            </w:r>
            <w:r w:rsidR="004140ED" w:rsidRPr="0C4317BC">
              <w:rPr>
                <w:rFonts w:ascii="Palatino Linotype" w:eastAsia="Palatino Linotype" w:hAnsi="Palatino Linotype" w:cs="Palatino Linotype"/>
              </w:rPr>
              <w:t xml:space="preserve">: Starting up </w:t>
            </w:r>
            <w:r w:rsidR="585D99FA" w:rsidRPr="0C4317BC">
              <w:rPr>
                <w:rFonts w:ascii="Palatino Linotype" w:eastAsia="Palatino Linotype" w:hAnsi="Palatino Linotype" w:cs="Palatino Linotype"/>
              </w:rPr>
              <w:t>i</w:t>
            </w:r>
            <w:r w:rsidR="004140ED" w:rsidRPr="0C4317BC">
              <w:rPr>
                <w:rFonts w:ascii="Palatino Linotype" w:eastAsia="Palatino Linotype" w:hAnsi="Palatino Linotype" w:cs="Palatino Linotype"/>
              </w:rPr>
              <w:t>mplementation</w:t>
            </w:r>
            <w:r w:rsidR="5B64FE4F" w:rsidRPr="0C4317BC">
              <w:rPr>
                <w:rFonts w:ascii="Palatino Linotype" w:eastAsia="Palatino Linotype" w:hAnsi="Palatino Linotype" w:cs="Palatino Linotype"/>
              </w:rPr>
              <w:t xml:space="preserve"> and then demonstration</w:t>
            </w:r>
            <w:r w:rsidR="004140ED" w:rsidRPr="0C4317BC">
              <w:rPr>
                <w:rFonts w:ascii="Palatino Linotype" w:eastAsia="Palatino Linotype" w:hAnsi="Palatino Linotype" w:cs="Palatino Linotype"/>
              </w:rPr>
              <w:t xml:space="preserve"> sites </w:t>
            </w:r>
            <w:bookmarkStart w:id="1" w:name="_GoBack"/>
            <w:bookmarkEnd w:id="1"/>
            <w:r w:rsidR="3DB5C6ED" w:rsidRPr="0C4317BC">
              <w:rPr>
                <w:rFonts w:ascii="Palatino Linotype" w:eastAsia="Palatino Linotype" w:hAnsi="Palatino Linotype" w:cs="Palatino Linotype"/>
              </w:rPr>
              <w:t xml:space="preserve">throughout the state and discussed the idea of regional hubs for this.  This aligns with the work that MSDE </w:t>
            </w:r>
            <w:r w:rsidR="0D6EAAB6" w:rsidRPr="0C4317BC">
              <w:rPr>
                <w:rFonts w:ascii="Palatino Linotype" w:eastAsia="Palatino Linotype" w:hAnsi="Palatino Linotype" w:cs="Palatino Linotype"/>
              </w:rPr>
              <w:t xml:space="preserve">funded SSIP funds have supported in Cecil, Howard, Frederick and Montgomery Counties as well as the MSDE funded Pyramid Model Master Cadre work.  </w:t>
            </w:r>
          </w:p>
          <w:p w14:paraId="267BDAC0" w14:textId="5F58B9CF" w:rsidR="004C0BCC" w:rsidRDefault="0D6EAAB6" w:rsidP="0C4317BC">
            <w:pPr>
              <w:spacing w:before="100" w:after="200"/>
              <w:ind w:left="720"/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C4317BC">
              <w:rPr>
                <w:rFonts w:ascii="Palatino Linotype" w:eastAsia="Palatino Linotype" w:hAnsi="Palatino Linotype" w:cs="Palatino Linotype"/>
                <w:u w:val="single"/>
              </w:rPr>
              <w:t xml:space="preserve">Related BOQ items include: </w:t>
            </w:r>
          </w:p>
          <w:p w14:paraId="1ED85820" w14:textId="1EEC19A7" w:rsidR="004C0BCC" w:rsidRDefault="004C0BCC" w:rsidP="0C4317BC">
            <w:pPr>
              <w:spacing w:before="100" w:after="200"/>
              <w:ind w:left="720"/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C4317BC">
              <w:rPr>
                <w:rFonts w:ascii="Palatino Linotype" w:eastAsia="Palatino Linotype" w:hAnsi="Palatino Linotype" w:cs="Palatino Linotype"/>
                <w:u w:val="single"/>
              </w:rPr>
              <w:t>BoQ Item #32</w:t>
            </w:r>
            <w:r w:rsidRPr="0C4317BC">
              <w:rPr>
                <w:rFonts w:ascii="Palatino Linotype" w:eastAsia="Palatino Linotype" w:hAnsi="Palatino Linotype" w:cs="Palatino Linotype"/>
              </w:rPr>
              <w:t xml:space="preserve"> –</w:t>
            </w:r>
            <w:r w:rsidRPr="0C4317BC">
              <w:rPr>
                <w:rFonts w:ascii="Palatino Linotype" w:eastAsia="Palatino Linotype" w:hAnsi="Palatino Linotype" w:cs="Palatino Linotype"/>
                <w:i/>
                <w:iCs/>
              </w:rPr>
              <w:t xml:space="preserve"> SLT develops readiness criteria, recruitment and selection procedures and MOUs for programs participating in the initiative as Implementation Sites (Sites have program leadership team and at least one practitioner coach</w:t>
            </w:r>
          </w:p>
          <w:p w14:paraId="76E19E44" w14:textId="68FD4B99" w:rsidR="004C0BCC" w:rsidRDefault="004C0BCC" w:rsidP="00691025">
            <w:pPr>
              <w:spacing w:before="100" w:after="200"/>
              <w:ind w:left="720"/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0C943A7">
              <w:rPr>
                <w:rFonts w:ascii="Palatino Linotype" w:eastAsia="Palatino Linotype" w:hAnsi="Palatino Linotype" w:cs="Palatino Linotype"/>
                <w:i/>
                <w:iCs/>
                <w:u w:val="single"/>
              </w:rPr>
              <w:t>BoQ Item #41</w:t>
            </w:r>
            <w:r w:rsidRPr="004C0BCC">
              <w:rPr>
                <w:rFonts w:ascii="Palatino Linotype" w:eastAsia="Palatino Linotype" w:hAnsi="Palatino Linotype" w:cs="Palatino Linotype"/>
                <w:i/>
                <w:iCs/>
              </w:rPr>
              <w:t xml:space="preserve"> – SLT employs a technical assistance plan for ongoing support and resources for the Program Coaches and Implementation Sites to ensure high-fidelity implementation and sustainability</w:t>
            </w:r>
          </w:p>
          <w:p w14:paraId="372A605C" w14:textId="05CB457C" w:rsidR="004C0BCC" w:rsidRPr="0055391B" w:rsidRDefault="004C0BCC" w:rsidP="00691025">
            <w:pPr>
              <w:spacing w:before="100" w:after="200"/>
              <w:ind w:left="720"/>
              <w:rPr>
                <w:rFonts w:ascii="Palatino Linotype" w:eastAsia="Palatino Linotype" w:hAnsi="Palatino Linotype" w:cs="Palatino Linotype"/>
                <w:i/>
                <w:iCs/>
              </w:rPr>
            </w:pPr>
            <w:r w:rsidRPr="0C4317BC">
              <w:rPr>
                <w:rFonts w:ascii="Palatino Linotype" w:eastAsia="Palatino Linotype" w:hAnsi="Palatino Linotype" w:cs="Palatino Linotype"/>
                <w:i/>
                <w:iCs/>
                <w:u w:val="single"/>
              </w:rPr>
              <w:t>BoQ Item #</w:t>
            </w:r>
            <w:r w:rsidR="00C943A7" w:rsidRPr="0C4317BC">
              <w:rPr>
                <w:rFonts w:ascii="Palatino Linotype" w:eastAsia="Palatino Linotype" w:hAnsi="Palatino Linotype" w:cs="Palatino Linotype"/>
                <w:i/>
                <w:iCs/>
                <w:u w:val="single"/>
              </w:rPr>
              <w:t>42</w:t>
            </w:r>
            <w:r w:rsidR="00C943A7" w:rsidRPr="0C4317BC">
              <w:rPr>
                <w:rFonts w:ascii="Palatino Linotype" w:eastAsia="Palatino Linotype" w:hAnsi="Palatino Linotype" w:cs="Palatino Linotype"/>
                <w:i/>
                <w:iCs/>
              </w:rPr>
              <w:t xml:space="preserve"> – A Program Coach is available to meet at least twice a month with each emerging Program Leadership Team.</w:t>
            </w:r>
          </w:p>
          <w:p w14:paraId="76681D39" w14:textId="0BD58730" w:rsidR="0055391B" w:rsidRPr="00691025" w:rsidRDefault="00691025" w:rsidP="00691025">
            <w:pPr>
              <w:pStyle w:val="ListParagraph"/>
              <w:numPr>
                <w:ilvl w:val="0"/>
                <w:numId w:val="2"/>
              </w:numPr>
              <w:spacing w:before="100" w:after="200"/>
              <w:ind w:left="1080"/>
              <w:rPr>
                <w:rStyle w:val="Hyperlink"/>
                <w:rFonts w:ascii="Palatino Linotype" w:hAnsi="Palatino Linotype"/>
                <w:color w:val="000000" w:themeColor="text1"/>
                <w:u w:val="none"/>
              </w:rPr>
            </w:pPr>
            <w:r w:rsidRPr="0C4317BC">
              <w:rPr>
                <w:rStyle w:val="Hyperlink"/>
                <w:rFonts w:ascii="Palatino Linotype" w:hAnsi="Palatino Linotype"/>
                <w:color w:val="000000" w:themeColor="text1"/>
                <w:u w:val="none"/>
              </w:rPr>
              <w:t xml:space="preserve">Highlighted Points of </w:t>
            </w:r>
            <w:r w:rsidR="0055391B" w:rsidRPr="0C4317BC">
              <w:rPr>
                <w:rStyle w:val="Hyperlink"/>
                <w:rFonts w:ascii="Palatino Linotype" w:hAnsi="Palatino Linotype"/>
                <w:color w:val="000000" w:themeColor="text1"/>
                <w:u w:val="none"/>
              </w:rPr>
              <w:t>Discussion</w:t>
            </w:r>
            <w:r w:rsidR="66ABA29C" w:rsidRPr="0C4317BC">
              <w:rPr>
                <w:rStyle w:val="Hyperlink"/>
                <w:rFonts w:ascii="Palatino Linotype" w:hAnsi="Palatino Linotype"/>
                <w:color w:val="000000" w:themeColor="text1"/>
                <w:u w:val="none"/>
              </w:rPr>
              <w:t>:</w:t>
            </w:r>
          </w:p>
          <w:p w14:paraId="2094C7EB" w14:textId="4693118A" w:rsidR="4D4386A7" w:rsidRDefault="4D4386A7" w:rsidP="0C4317BC">
            <w:pPr>
              <w:pStyle w:val="ListParagraph"/>
              <w:numPr>
                <w:ilvl w:val="1"/>
                <w:numId w:val="2"/>
              </w:numPr>
              <w:ind w:left="1692"/>
            </w:pPr>
            <w:r w:rsidRPr="0C4317BC">
              <w:rPr>
                <w:rFonts w:ascii="Palatino Linotype" w:hAnsi="Palatino Linotype"/>
              </w:rPr>
              <w:t xml:space="preserve">The group discussed pros and cons of </w:t>
            </w:r>
            <w:r w:rsidR="1D594D98" w:rsidRPr="0C4317BC">
              <w:rPr>
                <w:rFonts w:ascii="Palatino Linotype" w:hAnsi="Palatino Linotype"/>
              </w:rPr>
              <w:t xml:space="preserve">building off of SSIP/PDG funded work where PM leadership activities are already happening vs, new sites where there is interest and also </w:t>
            </w:r>
            <w:r w:rsidR="7810E158" w:rsidRPr="0C4317BC">
              <w:rPr>
                <w:rFonts w:ascii="Palatino Linotype" w:hAnsi="Palatino Linotype"/>
              </w:rPr>
              <w:t xml:space="preserve">we can apply all of the pre-implementation guidance that NCPMI and others advise.  </w:t>
            </w:r>
          </w:p>
          <w:p w14:paraId="11DB2047" w14:textId="5357F0A9" w:rsidR="0055391B" w:rsidRPr="00691025" w:rsidRDefault="0055391B" w:rsidP="00691025">
            <w:pPr>
              <w:pStyle w:val="ListParagraph"/>
              <w:numPr>
                <w:ilvl w:val="1"/>
                <w:numId w:val="2"/>
              </w:numPr>
              <w:ind w:left="1692"/>
              <w:rPr>
                <w:rFonts w:ascii="Palatino Linotype" w:hAnsi="Palatino Linotype"/>
              </w:rPr>
            </w:pPr>
            <w:r w:rsidRPr="00691025">
              <w:rPr>
                <w:rFonts w:ascii="Palatino Linotype" w:hAnsi="Palatino Linotype"/>
              </w:rPr>
              <w:t xml:space="preserve">PGCPS shared about the system/methods they are using based on data-driven decisions. </w:t>
            </w:r>
            <w:r w:rsidRPr="00691025">
              <w:rPr>
                <w:rFonts w:ascii="Palatino Linotype" w:hAnsi="Palatino Linotype"/>
                <w:color w:val="auto"/>
              </w:rPr>
              <w:t>Willing to share process.</w:t>
            </w:r>
          </w:p>
          <w:p w14:paraId="1E7209C7" w14:textId="66BA6337" w:rsidR="0055391B" w:rsidRPr="00691025" w:rsidRDefault="0055391B" w:rsidP="00691025">
            <w:pPr>
              <w:pStyle w:val="ListParagraph"/>
              <w:numPr>
                <w:ilvl w:val="1"/>
                <w:numId w:val="2"/>
              </w:numPr>
              <w:ind w:left="1692"/>
              <w:rPr>
                <w:rFonts w:ascii="Palatino Linotype" w:hAnsi="Palatino Linotype"/>
              </w:rPr>
            </w:pPr>
            <w:r w:rsidRPr="00691025">
              <w:rPr>
                <w:rFonts w:ascii="Palatino Linotype" w:hAnsi="Palatino Linotype"/>
              </w:rPr>
              <w:t>PGCRC is doing BoQs with 7 sites including parent engagement sessions to understand the changes they are seeing in the classroom.</w:t>
            </w:r>
          </w:p>
          <w:p w14:paraId="1E0DF80C" w14:textId="45B0D207" w:rsidR="00C943A7" w:rsidRPr="0055391B" w:rsidRDefault="0055391B" w:rsidP="00691025">
            <w:pPr>
              <w:pStyle w:val="ListParagraph"/>
              <w:numPr>
                <w:ilvl w:val="1"/>
                <w:numId w:val="2"/>
              </w:numPr>
              <w:ind w:left="1692"/>
            </w:pPr>
            <w:r w:rsidRPr="00691025">
              <w:rPr>
                <w:rFonts w:ascii="Palatino Linotype" w:hAnsi="Palatino Linotype"/>
              </w:rPr>
              <w:lastRenderedPageBreak/>
              <w:t>Barriers to receiving TA from NCPMI was that systems were not in place as defined by the national experts for implementing best practices</w:t>
            </w:r>
            <w:r w:rsidR="00691025">
              <w:rPr>
                <w:rFonts w:ascii="Palatino Linotype" w:hAnsi="Palatino Linotype"/>
              </w:rPr>
              <w:t>.</w:t>
            </w:r>
          </w:p>
        </w:tc>
      </w:tr>
      <w:tr w:rsidR="28A948B9" w14:paraId="2668F43A" w14:textId="77777777" w:rsidTr="0C4317BC">
        <w:tc>
          <w:tcPr>
            <w:tcW w:w="9360" w:type="dxa"/>
          </w:tcPr>
          <w:p w14:paraId="5C2D73CB" w14:textId="77777777" w:rsidR="28A948B9" w:rsidRPr="00691025" w:rsidRDefault="74031A55" w:rsidP="0C4317BC">
            <w:pPr>
              <w:pStyle w:val="ListParagraph"/>
              <w:numPr>
                <w:ilvl w:val="0"/>
                <w:numId w:val="2"/>
              </w:numPr>
              <w:spacing w:before="100" w:after="200" w:line="276" w:lineRule="auto"/>
              <w:ind w:left="1080"/>
              <w:rPr>
                <w:rFonts w:ascii="Palatino Linotype" w:hAnsi="Palatino Linotype"/>
              </w:rPr>
            </w:pPr>
            <w:r w:rsidRPr="0C4317BC">
              <w:rPr>
                <w:rFonts w:ascii="Palatino Linotype" w:hAnsi="Palatino Linotype"/>
              </w:rPr>
              <w:lastRenderedPageBreak/>
              <w:t xml:space="preserve">Resource was shared for guidance from the National Center of Pyramid Model Innovations on State Wide Roadmapping: </w:t>
            </w:r>
            <w:hyperlink r:id="rId10">
              <w:r w:rsidRPr="0C4317BC">
                <w:rPr>
                  <w:rStyle w:val="Hyperlink"/>
                </w:rPr>
                <w:t>https://challengingbehavior.cbcs.usf.edu/docs/roadmap/roadmap_6_roadmap-to-statewide-implementation.pdf</w:t>
              </w:r>
            </w:hyperlink>
            <w:r w:rsidRPr="0C4317BC">
              <w:rPr>
                <w:rFonts w:ascii="Palatino Linotype" w:eastAsia="Palatino Linotype" w:hAnsi="Palatino Linotype" w:cs="Palatino Linotype"/>
              </w:rPr>
              <w:t xml:space="preserve"> </w:t>
            </w:r>
          </w:p>
          <w:p w14:paraId="1F65B614" w14:textId="1BC3FBB5" w:rsidR="28A948B9" w:rsidRPr="00691025" w:rsidRDefault="28A948B9" w:rsidP="0C4317BC">
            <w:pPr>
              <w:spacing w:before="200" w:after="200" w:line="276" w:lineRule="auto"/>
              <w:rPr>
                <w:rFonts w:eastAsiaTheme="minorEastAsia"/>
              </w:rPr>
            </w:pPr>
            <w:r w:rsidRPr="0C4317BC">
              <w:rPr>
                <w:rFonts w:ascii="Palatino Linotype" w:eastAsia="Palatino Linotype" w:hAnsi="Palatino Linotype" w:cs="Palatino Linotype"/>
                <w:b/>
                <w:bCs/>
              </w:rPr>
              <w:t>Next Meeting:</w:t>
            </w:r>
            <w:r w:rsidRPr="0C4317BC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00C943A7" w:rsidRPr="0C4317BC">
              <w:rPr>
                <w:rFonts w:ascii="Palatino Linotype" w:eastAsia="Palatino Linotype" w:hAnsi="Palatino Linotype" w:cs="Palatino Linotype"/>
              </w:rPr>
              <w:t>April 7</w:t>
            </w:r>
            <w:r w:rsidR="00C943A7" w:rsidRPr="0C4317BC">
              <w:rPr>
                <w:rFonts w:ascii="Palatino Linotype" w:eastAsia="Palatino Linotype" w:hAnsi="Palatino Linotype" w:cs="Palatino Linotype"/>
                <w:vertAlign w:val="superscript"/>
              </w:rPr>
              <w:t>th</w:t>
            </w:r>
            <w:r w:rsidR="00C943A7" w:rsidRPr="0C4317BC">
              <w:rPr>
                <w:rFonts w:ascii="Palatino Linotype" w:eastAsia="Palatino Linotype" w:hAnsi="Palatino Linotype" w:cs="Palatino Linotype"/>
              </w:rPr>
              <w:t>,</w:t>
            </w:r>
            <w:r w:rsidRPr="0C4317BC">
              <w:rPr>
                <w:rFonts w:ascii="Palatino Linotype" w:eastAsia="Palatino Linotype" w:hAnsi="Palatino Linotype" w:cs="Palatino Linotype"/>
              </w:rPr>
              <w:t xml:space="preserve"> 11:30 AM – 1:00 PM</w:t>
            </w:r>
            <w:r w:rsidR="00723C03" w:rsidRPr="0C4317BC">
              <w:rPr>
                <w:rFonts w:ascii="Palatino Linotype" w:eastAsia="Palatino Linotype" w:hAnsi="Palatino Linotype" w:cs="Palatino Linotype"/>
              </w:rPr>
              <w:t xml:space="preserve"> will take place virtually</w:t>
            </w:r>
            <w:r w:rsidR="563B3C6E" w:rsidRPr="0C4317BC">
              <w:rPr>
                <w:rFonts w:ascii="Palatino Linotype" w:eastAsia="Palatino Linotype" w:hAnsi="Palatino Linotype" w:cs="Palatino Linotype"/>
              </w:rPr>
              <w:t xml:space="preserve"> (link will be sent out with the calendar invite and agenda sent prior to the meeting.</w:t>
            </w:r>
          </w:p>
        </w:tc>
      </w:tr>
    </w:tbl>
    <w:p w14:paraId="2ED9FDEA" w14:textId="7C88339B" w:rsidR="28A948B9" w:rsidRDefault="28A948B9" w:rsidP="28A948B9"/>
    <w:sectPr w:rsidR="28A948B9" w:rsidSect="00C943A7">
      <w:pgSz w:w="12240" w:h="15840"/>
      <w:pgMar w:top="810" w:right="1440" w:bottom="63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485C4" w14:textId="77777777" w:rsidR="008448BA" w:rsidRDefault="008448BA" w:rsidP="00C943A7">
      <w:pPr>
        <w:spacing w:after="0" w:line="240" w:lineRule="auto"/>
      </w:pPr>
      <w:r>
        <w:separator/>
      </w:r>
    </w:p>
  </w:endnote>
  <w:endnote w:type="continuationSeparator" w:id="0">
    <w:p w14:paraId="6DB499DA" w14:textId="77777777" w:rsidR="008448BA" w:rsidRDefault="008448BA" w:rsidP="00C943A7">
      <w:pPr>
        <w:spacing w:after="0" w:line="240" w:lineRule="auto"/>
      </w:pPr>
      <w:r>
        <w:continuationSeparator/>
      </w:r>
    </w:p>
  </w:endnote>
  <w:endnote w:type="continuationNotice" w:id="1">
    <w:p w14:paraId="40356796" w14:textId="77777777" w:rsidR="006A16A6" w:rsidRDefault="006A1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D16D" w14:textId="77777777" w:rsidR="008448BA" w:rsidRDefault="008448BA" w:rsidP="00C943A7">
      <w:pPr>
        <w:spacing w:after="0" w:line="240" w:lineRule="auto"/>
      </w:pPr>
      <w:r>
        <w:separator/>
      </w:r>
    </w:p>
  </w:footnote>
  <w:footnote w:type="continuationSeparator" w:id="0">
    <w:p w14:paraId="32387483" w14:textId="77777777" w:rsidR="008448BA" w:rsidRDefault="008448BA" w:rsidP="00C943A7">
      <w:pPr>
        <w:spacing w:after="0" w:line="240" w:lineRule="auto"/>
      </w:pPr>
      <w:r>
        <w:continuationSeparator/>
      </w:r>
    </w:p>
  </w:footnote>
  <w:footnote w:type="continuationNotice" w:id="1">
    <w:p w14:paraId="5338D899" w14:textId="77777777" w:rsidR="006A16A6" w:rsidRDefault="006A16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BB7"/>
    <w:multiLevelType w:val="hybridMultilevel"/>
    <w:tmpl w:val="CE1EFE90"/>
    <w:lvl w:ilvl="0" w:tplc="9898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AB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47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49EB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2CE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07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0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02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C9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3C61"/>
    <w:multiLevelType w:val="hybridMultilevel"/>
    <w:tmpl w:val="C47A0762"/>
    <w:lvl w:ilvl="0" w:tplc="E4ECCA7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334CEA"/>
    <w:multiLevelType w:val="hybridMultilevel"/>
    <w:tmpl w:val="E91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5BEFC"/>
    <w:rsid w:val="000546C9"/>
    <w:rsid w:val="000C6AD8"/>
    <w:rsid w:val="000F217C"/>
    <w:rsid w:val="00112E36"/>
    <w:rsid w:val="00140208"/>
    <w:rsid w:val="0016139A"/>
    <w:rsid w:val="00264563"/>
    <w:rsid w:val="0036354C"/>
    <w:rsid w:val="003814A9"/>
    <w:rsid w:val="0038FBE3"/>
    <w:rsid w:val="003A053A"/>
    <w:rsid w:val="003D4CAC"/>
    <w:rsid w:val="003E43F4"/>
    <w:rsid w:val="004140ED"/>
    <w:rsid w:val="0048554F"/>
    <w:rsid w:val="004C0BCC"/>
    <w:rsid w:val="0055391B"/>
    <w:rsid w:val="00686918"/>
    <w:rsid w:val="00691025"/>
    <w:rsid w:val="006A16A6"/>
    <w:rsid w:val="00701946"/>
    <w:rsid w:val="00723C03"/>
    <w:rsid w:val="008448BA"/>
    <w:rsid w:val="0088321B"/>
    <w:rsid w:val="00897DD7"/>
    <w:rsid w:val="0091435E"/>
    <w:rsid w:val="00974628"/>
    <w:rsid w:val="00A97F11"/>
    <w:rsid w:val="00B06532"/>
    <w:rsid w:val="00B22D23"/>
    <w:rsid w:val="00B56C0D"/>
    <w:rsid w:val="00B77EAE"/>
    <w:rsid w:val="00BD060B"/>
    <w:rsid w:val="00C037E5"/>
    <w:rsid w:val="00C16D5A"/>
    <w:rsid w:val="00C943A7"/>
    <w:rsid w:val="00CC1D98"/>
    <w:rsid w:val="00DB3B73"/>
    <w:rsid w:val="00DE7210"/>
    <w:rsid w:val="00EF0A95"/>
    <w:rsid w:val="00EF4A41"/>
    <w:rsid w:val="00F5275D"/>
    <w:rsid w:val="00FA0254"/>
    <w:rsid w:val="00FC196D"/>
    <w:rsid w:val="025694E3"/>
    <w:rsid w:val="03F8A08D"/>
    <w:rsid w:val="04C9E040"/>
    <w:rsid w:val="05BF4EB4"/>
    <w:rsid w:val="06A447BD"/>
    <w:rsid w:val="0889C03E"/>
    <w:rsid w:val="090E5354"/>
    <w:rsid w:val="0C4317BC"/>
    <w:rsid w:val="0D6EAAB6"/>
    <w:rsid w:val="0DD7EA5C"/>
    <w:rsid w:val="0EB050BD"/>
    <w:rsid w:val="11958289"/>
    <w:rsid w:val="122DFB39"/>
    <w:rsid w:val="13A5FA72"/>
    <w:rsid w:val="1510B9B7"/>
    <w:rsid w:val="16CAB88F"/>
    <w:rsid w:val="17BEE0CB"/>
    <w:rsid w:val="195F63C5"/>
    <w:rsid w:val="1B1AE925"/>
    <w:rsid w:val="1B87EC7F"/>
    <w:rsid w:val="1D594D98"/>
    <w:rsid w:val="1E21A0F9"/>
    <w:rsid w:val="1F3189AC"/>
    <w:rsid w:val="200D46A4"/>
    <w:rsid w:val="21E14DF9"/>
    <w:rsid w:val="227D3BDC"/>
    <w:rsid w:val="2700B10C"/>
    <w:rsid w:val="27FFB08F"/>
    <w:rsid w:val="285C27FF"/>
    <w:rsid w:val="28A948B9"/>
    <w:rsid w:val="2A34CC71"/>
    <w:rsid w:val="2CCA3220"/>
    <w:rsid w:val="2E68C147"/>
    <w:rsid w:val="2F263D5C"/>
    <w:rsid w:val="30D11B6A"/>
    <w:rsid w:val="313EE975"/>
    <w:rsid w:val="3204AC0C"/>
    <w:rsid w:val="3283212E"/>
    <w:rsid w:val="331C7F1E"/>
    <w:rsid w:val="3496F076"/>
    <w:rsid w:val="37A5BEFC"/>
    <w:rsid w:val="3A122B81"/>
    <w:rsid w:val="3A388511"/>
    <w:rsid w:val="3BB42EA9"/>
    <w:rsid w:val="3D1BC030"/>
    <w:rsid w:val="3D6F856C"/>
    <w:rsid w:val="3DB5C6ED"/>
    <w:rsid w:val="3E8CC854"/>
    <w:rsid w:val="3F2BEB40"/>
    <w:rsid w:val="40CFE4BC"/>
    <w:rsid w:val="41D4CEB8"/>
    <w:rsid w:val="4246E676"/>
    <w:rsid w:val="446D2277"/>
    <w:rsid w:val="46D17894"/>
    <w:rsid w:val="46F2E916"/>
    <w:rsid w:val="47FC1D1C"/>
    <w:rsid w:val="48BF4F56"/>
    <w:rsid w:val="49972B02"/>
    <w:rsid w:val="4ACC180A"/>
    <w:rsid w:val="4BDFF2CE"/>
    <w:rsid w:val="4CCC7E8A"/>
    <w:rsid w:val="4D4386A7"/>
    <w:rsid w:val="4F0EE472"/>
    <w:rsid w:val="51B4217F"/>
    <w:rsid w:val="5240CE10"/>
    <w:rsid w:val="5259D033"/>
    <w:rsid w:val="536E9AFF"/>
    <w:rsid w:val="552F3C0D"/>
    <w:rsid w:val="55CFC197"/>
    <w:rsid w:val="563B3C6E"/>
    <w:rsid w:val="56F67F32"/>
    <w:rsid w:val="585D99FA"/>
    <w:rsid w:val="59D669EB"/>
    <w:rsid w:val="5A954272"/>
    <w:rsid w:val="5B64FE4F"/>
    <w:rsid w:val="5D25D5BF"/>
    <w:rsid w:val="5D346D56"/>
    <w:rsid w:val="5D7352CF"/>
    <w:rsid w:val="5DDE0C3F"/>
    <w:rsid w:val="5F37E77D"/>
    <w:rsid w:val="5FBA8CDF"/>
    <w:rsid w:val="66ABA29C"/>
    <w:rsid w:val="67741835"/>
    <w:rsid w:val="6795C94B"/>
    <w:rsid w:val="68110075"/>
    <w:rsid w:val="6933BC88"/>
    <w:rsid w:val="69568567"/>
    <w:rsid w:val="69768508"/>
    <w:rsid w:val="6995C057"/>
    <w:rsid w:val="6A4940A1"/>
    <w:rsid w:val="6CA154C2"/>
    <w:rsid w:val="6D0132C0"/>
    <w:rsid w:val="6E987B2A"/>
    <w:rsid w:val="6F8303E1"/>
    <w:rsid w:val="73A65F88"/>
    <w:rsid w:val="74031A55"/>
    <w:rsid w:val="743C6EED"/>
    <w:rsid w:val="756F3DCD"/>
    <w:rsid w:val="76055EF8"/>
    <w:rsid w:val="77268986"/>
    <w:rsid w:val="7766BB1B"/>
    <w:rsid w:val="7809C74A"/>
    <w:rsid w:val="7810E158"/>
    <w:rsid w:val="78617196"/>
    <w:rsid w:val="78DDF756"/>
    <w:rsid w:val="7AD4818D"/>
    <w:rsid w:val="7CBC8D8E"/>
    <w:rsid w:val="7D7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A5BEFC"/>
  <w15:chartTrackingRefBased/>
  <w15:docId w15:val="{2BCC5BD0-AF9A-4BEE-B5C7-F46BE8AB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0B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A7"/>
  </w:style>
  <w:style w:type="paragraph" w:styleId="Footer">
    <w:name w:val="footer"/>
    <w:basedOn w:val="Normal"/>
    <w:link w:val="FooterChar"/>
    <w:uiPriority w:val="99"/>
    <w:unhideWhenUsed/>
    <w:rsid w:val="00C9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A7"/>
  </w:style>
  <w:style w:type="character" w:styleId="CommentReference">
    <w:name w:val="annotation reference"/>
    <w:basedOn w:val="DefaultParagraphFont"/>
    <w:uiPriority w:val="99"/>
    <w:semiHidden/>
    <w:unhideWhenUsed/>
    <w:rsid w:val="00CC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4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hallengingbehavior.cbcs.usf.edu/docs/roadmap/roadmap_6_roadmap-to-statewide-implementa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51F9160B7E4A83192029D455D6C6" ma:contentTypeVersion="12" ma:contentTypeDescription="Create a new document." ma:contentTypeScope="" ma:versionID="8fa603bf00808d637f065c2a8cf6e22f">
  <xsd:schema xmlns:xsd="http://www.w3.org/2001/XMLSchema" xmlns:xs="http://www.w3.org/2001/XMLSchema" xmlns:p="http://schemas.microsoft.com/office/2006/metadata/properties" xmlns:ns2="fa858b6f-77e4-4c32-aef2-756bdae18180" xmlns:ns3="5cb41f8e-1d0a-4ee0-8378-4e6cbed51a6d" targetNamespace="http://schemas.microsoft.com/office/2006/metadata/properties" ma:root="true" ma:fieldsID="22387e443a36927b15335d6e9d84841a" ns2:_="" ns3:_="">
    <xsd:import namespace="fa858b6f-77e4-4c32-aef2-756bdae18180"/>
    <xsd:import namespace="5cb41f8e-1d0a-4ee0-8378-4e6cbed51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58b6f-77e4-4c32-aef2-756bdae18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f8e-1d0a-4ee0-8378-4e6cbed51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29037-E8FC-4D66-9D71-8887EDDF6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58b6f-77e4-4c32-aef2-756bdae18180"/>
    <ds:schemaRef ds:uri="5cb41f8e-1d0a-4ee0-8378-4e6cbed51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70A73-71EA-4652-9790-EE2DE41C21D5}">
  <ds:schemaRefs>
    <ds:schemaRef ds:uri="http://schemas.microsoft.com/office/2006/metadata/properties"/>
    <ds:schemaRef ds:uri="http://purl.org/dc/elements/1.1/"/>
    <ds:schemaRef ds:uri="fa858b6f-77e4-4c32-aef2-756bdae1818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cb41f8e-1d0a-4ee0-8378-4e6cbed51a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74CE28-2105-47E2-AD4E-3C781CA18A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Angelique</dc:creator>
  <cp:keywords/>
  <dc:description/>
  <cp:lastModifiedBy>Fehringer, Ashley</cp:lastModifiedBy>
  <cp:revision>3</cp:revision>
  <dcterms:created xsi:type="dcterms:W3CDTF">2020-03-19T15:08:00Z</dcterms:created>
  <dcterms:modified xsi:type="dcterms:W3CDTF">2020-03-31T18:43:00Z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0x01010049FE51F9160B7E4A83192029D455D6C6</vt:lpwstr>
  </property>
</Properties>
</file>